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4CB" w:rsidRPr="00B9526C" w:rsidRDefault="00E854CB" w:rsidP="00E854CB">
      <w:pPr>
        <w:jc w:val="right"/>
        <w:rPr>
          <w:b/>
          <w:sz w:val="22"/>
        </w:rPr>
      </w:pPr>
      <w:r w:rsidRPr="00B9526C">
        <w:rPr>
          <w:rFonts w:hint="eastAsia"/>
          <w:b/>
          <w:sz w:val="22"/>
        </w:rPr>
        <w:t>別記様式</w:t>
      </w:r>
      <w:r w:rsidR="00437E84">
        <w:rPr>
          <w:rFonts w:hint="eastAsia"/>
          <w:b/>
          <w:sz w:val="22"/>
        </w:rPr>
        <w:t>2</w:t>
      </w:r>
    </w:p>
    <w:p w:rsidR="001757F8" w:rsidRPr="004E665B" w:rsidRDefault="004E665B" w:rsidP="004E665B">
      <w:pPr>
        <w:jc w:val="right"/>
        <w:rPr>
          <w:szCs w:val="21"/>
        </w:rPr>
      </w:pPr>
      <w:bookmarkStart w:id="0" w:name="_Hlk480372150"/>
      <w:r>
        <w:rPr>
          <w:rFonts w:hint="eastAsia"/>
          <w:szCs w:val="21"/>
        </w:rPr>
        <w:t>※「</w:t>
      </w:r>
      <w:r w:rsidRPr="004E665B">
        <w:rPr>
          <w:rFonts w:hint="eastAsia"/>
          <w:szCs w:val="21"/>
        </w:rPr>
        <w:t>耐震等級３</w:t>
      </w:r>
      <w:r>
        <w:rPr>
          <w:rFonts w:hint="eastAsia"/>
          <w:szCs w:val="21"/>
        </w:rPr>
        <w:t>」の</w:t>
      </w:r>
      <w:r w:rsidRPr="004E665B">
        <w:rPr>
          <w:rFonts w:hint="eastAsia"/>
          <w:szCs w:val="21"/>
        </w:rPr>
        <w:t>場合は、別の様式（別記様式</w:t>
      </w:r>
      <w:r w:rsidR="00DC6271">
        <w:rPr>
          <w:rFonts w:hint="eastAsia"/>
          <w:szCs w:val="21"/>
        </w:rPr>
        <w:t>1</w:t>
      </w:r>
      <w:r w:rsidRPr="004E665B">
        <w:rPr>
          <w:rFonts w:hint="eastAsia"/>
          <w:szCs w:val="21"/>
        </w:rPr>
        <w:t>）をご使用ください。</w:t>
      </w:r>
    </w:p>
    <w:bookmarkEnd w:id="0"/>
    <w:p w:rsidR="004E665B" w:rsidRPr="00F75BF5" w:rsidRDefault="004E665B" w:rsidP="00DC6271">
      <w:pPr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「くまもと型復興住宅」（耐震等級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相当）</w:t>
      </w:r>
      <w:r w:rsidRPr="00F75BF5">
        <w:rPr>
          <w:rFonts w:hint="eastAsia"/>
          <w:b/>
          <w:sz w:val="28"/>
          <w:szCs w:val="28"/>
        </w:rPr>
        <w:t>確認書</w:t>
      </w:r>
    </w:p>
    <w:p w:rsidR="004E665B" w:rsidRPr="004E665B" w:rsidRDefault="004E665B" w:rsidP="00DC6271">
      <w:pPr>
        <w:spacing w:line="300" w:lineRule="exact"/>
        <w:ind w:firstLineChars="100" w:firstLine="240"/>
        <w:rPr>
          <w:sz w:val="24"/>
          <w:szCs w:val="24"/>
        </w:rPr>
      </w:pPr>
    </w:p>
    <w:p w:rsidR="001757F8" w:rsidRPr="00DC6271" w:rsidRDefault="001757F8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今回建設</w:t>
      </w:r>
      <w:r w:rsidR="00DC6271" w:rsidRPr="00DC6271">
        <w:rPr>
          <w:rFonts w:eastAsia="游明朝" w:hint="eastAsia"/>
          <w:sz w:val="24"/>
          <w:szCs w:val="24"/>
        </w:rPr>
        <w:t>した</w:t>
      </w:r>
      <w:r w:rsidRPr="00DC6271">
        <w:rPr>
          <w:rFonts w:eastAsia="游明朝" w:hint="eastAsia"/>
          <w:sz w:val="24"/>
          <w:szCs w:val="24"/>
        </w:rPr>
        <w:t>住宅について、以下の事項を確認し、「くまもと型復興住宅」であることを確認しています。</w:t>
      </w:r>
    </w:p>
    <w:p w:rsidR="00941AAC" w:rsidRPr="00DC6271" w:rsidRDefault="001757F8" w:rsidP="00DC6271">
      <w:pPr>
        <w:spacing w:line="300" w:lineRule="exact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　　　　　　　　　　　　　　　　　　　　　　　　　平成　　年　　月　　日</w:t>
      </w:r>
    </w:p>
    <w:p w:rsidR="005B4BBD" w:rsidRDefault="005B4BBD" w:rsidP="005B4BBD">
      <w:pPr>
        <w:spacing w:line="500" w:lineRule="exact"/>
        <w:ind w:firstLineChars="400" w:firstLine="960"/>
        <w:rPr>
          <w:rFonts w:asciiTheme="minorEastAsia" w:eastAsia="游明朝" w:hAnsiTheme="minorEastAsia"/>
          <w:sz w:val="24"/>
          <w:szCs w:val="24"/>
        </w:rPr>
      </w:pPr>
    </w:p>
    <w:p w:rsidR="00E854CB" w:rsidRPr="00DC6271" w:rsidRDefault="001757F8" w:rsidP="005B4BBD">
      <w:pPr>
        <w:spacing w:line="500" w:lineRule="exact"/>
        <w:ind w:firstLineChars="400" w:firstLine="960"/>
        <w:rPr>
          <w:rFonts w:asciiTheme="minorEastAsia" w:eastAsia="游明朝" w:hAnsiTheme="minorEastAsia"/>
          <w:sz w:val="24"/>
          <w:szCs w:val="24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>■</w:t>
      </w:r>
      <w:r w:rsidR="00800886" w:rsidRPr="00DC6271">
        <w:rPr>
          <w:rFonts w:asciiTheme="minorEastAsia" w:eastAsia="游明朝" w:hAnsiTheme="minorEastAsia" w:hint="eastAsia"/>
          <w:sz w:val="24"/>
          <w:szCs w:val="24"/>
        </w:rPr>
        <w:t>確認した者</w:t>
      </w:r>
      <w:r w:rsidR="00E854CB" w:rsidRPr="00DC6271">
        <w:rPr>
          <w:rFonts w:asciiTheme="minorEastAsia" w:eastAsia="游明朝" w:hAnsiTheme="minorEastAsia" w:hint="eastAsia"/>
          <w:sz w:val="24"/>
          <w:szCs w:val="24"/>
        </w:rPr>
        <w:t>（地域住宅生産者グループの工務店等に所属する建築士）</w:t>
      </w:r>
    </w:p>
    <w:p w:rsidR="00E854CB" w:rsidRPr="00DC6271" w:rsidRDefault="00E854CB" w:rsidP="005B4BBD">
      <w:pPr>
        <w:spacing w:line="500" w:lineRule="exact"/>
        <w:ind w:firstLineChars="400" w:firstLine="960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【資格】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>（　　　）建築士　（　　　）登録</w:t>
      </w:r>
      <w:r w:rsidR="004E665B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第　</w:t>
      </w:r>
      <w:r w:rsidR="004E665B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</w:t>
      </w:r>
      <w:r w:rsidR="004E665B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号</w:t>
      </w:r>
    </w:p>
    <w:p w:rsidR="00E854CB" w:rsidRPr="00DC6271" w:rsidRDefault="00E854CB" w:rsidP="005B4BBD">
      <w:pPr>
        <w:spacing w:line="500" w:lineRule="exact"/>
        <w:ind w:firstLineChars="400" w:firstLine="960"/>
        <w:rPr>
          <w:rFonts w:asciiTheme="minorEastAsia" w:eastAsia="游明朝" w:hAnsiTheme="minorEastAsia"/>
          <w:sz w:val="24"/>
          <w:szCs w:val="24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【氏名】</w:t>
      </w:r>
      <w:r w:rsidR="004E665B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　　　　　　　　　　　　　印　　　　　　　　　　</w:t>
      </w:r>
      <w:r w:rsidR="004E665B" w:rsidRPr="00DC6271">
        <w:rPr>
          <w:rFonts w:asciiTheme="minorEastAsia" w:eastAsia="游明朝" w:hAnsiTheme="minorEastAsia" w:hint="eastAsia"/>
          <w:sz w:val="24"/>
          <w:szCs w:val="24"/>
        </w:rPr>
        <w:t xml:space="preserve">　</w:t>
      </w:r>
    </w:p>
    <w:p w:rsidR="00800886" w:rsidRPr="00DC6271" w:rsidRDefault="00E854CB" w:rsidP="005B4BBD">
      <w:pPr>
        <w:spacing w:line="500" w:lineRule="exact"/>
        <w:ind w:firstLineChars="500" w:firstLine="1200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>【所属する</w:t>
      </w:r>
      <w:r w:rsidR="004E665B" w:rsidRPr="00DC6271">
        <w:rPr>
          <w:rFonts w:asciiTheme="minorEastAsia" w:eastAsia="游明朝" w:hAnsiTheme="minorEastAsia" w:hint="eastAsia"/>
          <w:sz w:val="24"/>
          <w:szCs w:val="24"/>
        </w:rPr>
        <w:t>会社等</w:t>
      </w:r>
      <w:r w:rsidRPr="00DC6271">
        <w:rPr>
          <w:rFonts w:asciiTheme="minorEastAsia" w:eastAsia="游明朝" w:hAnsiTheme="minorEastAsia" w:hint="eastAsia"/>
          <w:sz w:val="24"/>
          <w:szCs w:val="24"/>
        </w:rPr>
        <w:t>名】</w:t>
      </w:r>
      <w:r w:rsidR="004E665B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800886" w:rsidRPr="00DC6271" w:rsidRDefault="00E854CB" w:rsidP="005B4BBD">
      <w:pPr>
        <w:spacing w:line="500" w:lineRule="exact"/>
        <w:ind w:firstLineChars="500" w:firstLine="1200"/>
        <w:rPr>
          <w:rFonts w:asciiTheme="minorEastAsia" w:eastAsia="游明朝" w:hAnsiTheme="minorEastAsia"/>
          <w:sz w:val="24"/>
          <w:szCs w:val="24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>【</w:t>
      </w:r>
      <w:r w:rsidR="00800886" w:rsidRPr="00DC6271">
        <w:rPr>
          <w:rFonts w:asciiTheme="minorEastAsia" w:eastAsia="游明朝" w:hAnsiTheme="minorEastAsia" w:hint="eastAsia"/>
          <w:sz w:val="24"/>
          <w:szCs w:val="24"/>
        </w:rPr>
        <w:t>所属する</w:t>
      </w:r>
      <w:r w:rsidR="00D05B16" w:rsidRPr="00DC6271">
        <w:rPr>
          <w:rFonts w:asciiTheme="minorEastAsia" w:eastAsia="游明朝" w:hAnsiTheme="minorEastAsia" w:hint="eastAsia"/>
          <w:sz w:val="24"/>
          <w:szCs w:val="24"/>
        </w:rPr>
        <w:t>地域</w:t>
      </w:r>
      <w:r w:rsidR="00985540" w:rsidRPr="00DC6271">
        <w:rPr>
          <w:rFonts w:asciiTheme="minorEastAsia" w:eastAsia="游明朝" w:hAnsiTheme="minorEastAsia" w:hint="eastAsia"/>
          <w:sz w:val="24"/>
          <w:szCs w:val="24"/>
        </w:rPr>
        <w:t>住宅</w:t>
      </w:r>
      <w:r w:rsidR="00D05B16" w:rsidRPr="00DC6271">
        <w:rPr>
          <w:rFonts w:asciiTheme="minorEastAsia" w:eastAsia="游明朝" w:hAnsiTheme="minorEastAsia" w:hint="eastAsia"/>
          <w:sz w:val="24"/>
          <w:szCs w:val="24"/>
        </w:rPr>
        <w:t>生産者グループ</w:t>
      </w:r>
      <w:r w:rsidRPr="00DC6271">
        <w:rPr>
          <w:rFonts w:asciiTheme="minorEastAsia" w:eastAsia="游明朝" w:hAnsiTheme="minorEastAsia" w:hint="eastAsia"/>
          <w:sz w:val="24"/>
          <w:szCs w:val="24"/>
        </w:rPr>
        <w:t>】</w:t>
      </w:r>
    </w:p>
    <w:p w:rsidR="00800886" w:rsidRPr="00DC6271" w:rsidRDefault="00E854CB" w:rsidP="005B4BBD">
      <w:pPr>
        <w:spacing w:line="500" w:lineRule="exact"/>
        <w:ind w:firstLineChars="600" w:firstLine="1440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>シート</w:t>
      </w:r>
      <w:r w:rsidR="00800886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>No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>（</w:t>
      </w:r>
      <w:r w:rsidR="00800886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>）名称：</w:t>
      </w:r>
      <w:r w:rsidR="00800886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1757F8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</w:t>
      </w:r>
      <w:r w:rsidR="00800886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</w:t>
      </w:r>
    </w:p>
    <w:p w:rsidR="00D05B16" w:rsidRPr="00DC6271" w:rsidRDefault="001757F8" w:rsidP="005B4BBD">
      <w:pPr>
        <w:spacing w:line="500" w:lineRule="exact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</w:t>
      </w:r>
      <w:r w:rsidR="00800886" w:rsidRPr="00DC6271">
        <w:rPr>
          <w:rFonts w:asciiTheme="minorEastAsia" w:eastAsia="游明朝" w:hAnsiTheme="minorEastAsia" w:hint="eastAsia"/>
          <w:sz w:val="24"/>
          <w:szCs w:val="24"/>
        </w:rPr>
        <w:t xml:space="preserve">　</w:t>
      </w: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　</w:t>
      </w:r>
      <w:r w:rsidR="00D05B16" w:rsidRPr="00DC6271">
        <w:rPr>
          <w:rFonts w:asciiTheme="minorEastAsia" w:eastAsia="游明朝" w:hAnsiTheme="minorEastAsia" w:hint="eastAsia"/>
          <w:sz w:val="24"/>
          <w:szCs w:val="24"/>
        </w:rPr>
        <w:t>■建築場所：</w:t>
      </w:r>
      <w:r w:rsidR="00BB7FA1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</w:t>
      </w:r>
      <w:r w:rsidR="00BB7FA1"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13311" w:rsidRPr="00DC6271" w:rsidRDefault="001757F8" w:rsidP="005B4BBD">
      <w:pPr>
        <w:spacing w:line="500" w:lineRule="exact"/>
        <w:rPr>
          <w:rFonts w:asciiTheme="minorEastAsia" w:eastAsia="游明朝" w:hAnsiTheme="minorEastAsia"/>
          <w:sz w:val="24"/>
          <w:szCs w:val="24"/>
          <w:u w:val="single"/>
        </w:rPr>
      </w:pPr>
      <w:bookmarkStart w:id="1" w:name="_Hlk495583713"/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　　　■建築主名：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bookmarkStart w:id="2" w:name="_Hlk495584496"/>
      <w:bookmarkEnd w:id="1"/>
    </w:p>
    <w:p w:rsidR="005B4BBD" w:rsidRPr="009D61B2" w:rsidRDefault="005B4BBD" w:rsidP="005B4BBD">
      <w:pPr>
        <w:spacing w:line="500" w:lineRule="exact"/>
        <w:rPr>
          <w:rFonts w:ascii="游明朝" w:eastAsia="游明朝" w:hAnsi="游明朝"/>
          <w:sz w:val="24"/>
          <w:szCs w:val="24"/>
          <w:u w:val="single"/>
        </w:rPr>
      </w:pPr>
      <w:r>
        <w:rPr>
          <w:rFonts w:ascii="游明朝" w:eastAsia="游明朝" w:hAnsi="游明朝" w:hint="eastAsia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</w:rPr>
        <w:t xml:space="preserve"> </w:t>
      </w:r>
      <w:r w:rsidRPr="009D61B2">
        <w:rPr>
          <w:rFonts w:ascii="游明朝" w:eastAsia="游明朝" w:hAnsi="游明朝" w:hint="eastAsia"/>
          <w:sz w:val="24"/>
          <w:szCs w:val="24"/>
        </w:rPr>
        <w:t>■</w:t>
      </w:r>
      <w:r>
        <w:rPr>
          <w:rFonts w:ascii="游明朝" w:eastAsia="游明朝" w:hAnsi="游明朝" w:hint="eastAsia"/>
          <w:sz w:val="24"/>
          <w:szCs w:val="24"/>
        </w:rPr>
        <w:t>構造・規模</w:t>
      </w:r>
      <w:r w:rsidRPr="009D61B2">
        <w:rPr>
          <w:rFonts w:ascii="游明朝" w:eastAsia="游明朝" w:hAnsi="游明朝" w:hint="eastAsia"/>
          <w:sz w:val="24"/>
          <w:szCs w:val="24"/>
        </w:rPr>
        <w:t>：</w:t>
      </w:r>
      <w:r w:rsidRPr="009D61B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造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bookmarkStart w:id="3" w:name="_GoBack"/>
      <w:bookmarkEnd w:id="3"/>
      <w:r>
        <w:rPr>
          <w:rFonts w:ascii="游明朝" w:eastAsia="游明朝" w:hAnsi="游明朝" w:hint="eastAsia"/>
          <w:sz w:val="24"/>
          <w:szCs w:val="24"/>
          <w:u w:val="single"/>
        </w:rPr>
        <w:t>平家</w:t>
      </w:r>
      <w:r>
        <w:rPr>
          <w:rFonts w:ascii="游明朝" w:eastAsia="游明朝" w:hAnsi="游明朝" w:hint="eastAsia"/>
          <w:sz w:val="24"/>
          <w:szCs w:val="24"/>
          <w:u w:val="single"/>
        </w:rPr>
        <w:t>建て　　　延べ面積　　　　　　　㎡</w:t>
      </w:r>
      <w:r w:rsidRPr="009D61B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13311" w:rsidRPr="00DC6271" w:rsidRDefault="00C3202A" w:rsidP="005B4BBD">
      <w:pPr>
        <w:spacing w:line="500" w:lineRule="exact"/>
        <w:ind w:firstLineChars="400" w:firstLine="960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>■確認済証交付年月日</w:t>
      </w:r>
      <w:r w:rsidRPr="00DC6271">
        <w:rPr>
          <w:rFonts w:asciiTheme="minorEastAsia" w:eastAsia="游明朝" w:hAnsiTheme="minorEastAsia" w:hint="eastAsia"/>
          <w:sz w:val="24"/>
          <w:szCs w:val="24"/>
          <w:u w:val="single"/>
        </w:rPr>
        <w:t xml:space="preserve">　　　平成　　　年　　　月　　　日　　　　　　　　　　　　　　　　　　　　　　</w:t>
      </w:r>
      <w:bookmarkEnd w:id="2"/>
    </w:p>
    <w:p w:rsidR="000401C9" w:rsidRPr="00DC6271" w:rsidRDefault="000401C9" w:rsidP="00DC6271">
      <w:pPr>
        <w:spacing w:line="300" w:lineRule="exact"/>
        <w:ind w:firstLineChars="400" w:firstLine="960"/>
        <w:rPr>
          <w:rFonts w:asciiTheme="minorEastAsia" w:eastAsia="游明朝" w:hAnsiTheme="minorEastAsia"/>
          <w:sz w:val="24"/>
          <w:szCs w:val="24"/>
          <w:u w:val="single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>■添付図書　□確認済証</w:t>
      </w:r>
      <w:r w:rsidRPr="00DC6271">
        <w:rPr>
          <w:rFonts w:asciiTheme="minorEastAsia" w:eastAsia="游明朝" w:hAnsiTheme="minorEastAsia" w:hint="eastAsia"/>
          <w:sz w:val="24"/>
          <w:szCs w:val="24"/>
        </w:rPr>
        <w:t>(</w:t>
      </w:r>
      <w:r w:rsidRPr="00DC6271">
        <w:rPr>
          <w:rFonts w:asciiTheme="minorEastAsia" w:eastAsia="游明朝" w:hAnsiTheme="minorEastAsia" w:hint="eastAsia"/>
          <w:sz w:val="24"/>
          <w:szCs w:val="24"/>
        </w:rPr>
        <w:t>都市計画区域、準都市計画区域又は確認区域内の場合</w:t>
      </w:r>
      <w:r w:rsidRPr="00DC6271">
        <w:rPr>
          <w:rFonts w:asciiTheme="minorEastAsia" w:eastAsia="游明朝" w:hAnsiTheme="minorEastAsia" w:hint="eastAsia"/>
          <w:sz w:val="24"/>
          <w:szCs w:val="24"/>
        </w:rPr>
        <w:t>)</w:t>
      </w:r>
    </w:p>
    <w:p w:rsidR="000401C9" w:rsidRPr="00DC6271" w:rsidRDefault="000401C9" w:rsidP="00DC6271">
      <w:pPr>
        <w:spacing w:line="300" w:lineRule="exact"/>
        <w:rPr>
          <w:rFonts w:asciiTheme="minorEastAsia" w:eastAsia="游明朝" w:hAnsiTheme="minorEastAsia"/>
          <w:sz w:val="24"/>
          <w:szCs w:val="24"/>
        </w:rPr>
      </w:pP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　　　　　　　　　□平面図、立面図、床伏図</w:t>
      </w:r>
      <w:r w:rsidR="001E4ED0" w:rsidRPr="00DC6271">
        <w:rPr>
          <w:rFonts w:asciiTheme="minorEastAsia" w:eastAsia="游明朝" w:hAnsiTheme="minorEastAsia" w:hint="eastAsia"/>
          <w:sz w:val="24"/>
          <w:szCs w:val="24"/>
        </w:rPr>
        <w:t>(</w:t>
      </w:r>
      <w:r w:rsidR="001E4ED0" w:rsidRPr="00DC6271">
        <w:rPr>
          <w:rFonts w:asciiTheme="minorEastAsia" w:eastAsia="游明朝" w:hAnsiTheme="minorEastAsia" w:hint="eastAsia"/>
          <w:sz w:val="24"/>
          <w:szCs w:val="24"/>
        </w:rPr>
        <w:t>上記以外の区域の場合</w:t>
      </w:r>
      <w:r w:rsidR="001E4ED0" w:rsidRPr="00DC6271">
        <w:rPr>
          <w:rFonts w:asciiTheme="minorEastAsia" w:eastAsia="游明朝" w:hAnsiTheme="minorEastAsia" w:hint="eastAsia"/>
          <w:sz w:val="24"/>
          <w:szCs w:val="24"/>
        </w:rPr>
        <w:t>)</w:t>
      </w:r>
      <w:r w:rsidRPr="00DC6271">
        <w:rPr>
          <w:rFonts w:asciiTheme="minorEastAsia" w:eastAsia="游明朝" w:hAnsiTheme="minorEastAsia" w:hint="eastAsia"/>
          <w:sz w:val="24"/>
          <w:szCs w:val="24"/>
        </w:rPr>
        <w:t xml:space="preserve">　</w:t>
      </w:r>
    </w:p>
    <w:p w:rsidR="001E4ED0" w:rsidRPr="00DC6271" w:rsidRDefault="001E4ED0" w:rsidP="00DC6271">
      <w:pPr>
        <w:spacing w:line="300" w:lineRule="exact"/>
        <w:rPr>
          <w:rFonts w:eastAsia="游明朝"/>
          <w:sz w:val="24"/>
          <w:szCs w:val="24"/>
        </w:rPr>
      </w:pPr>
    </w:p>
    <w:p w:rsidR="00941AAC" w:rsidRPr="00DC6271" w:rsidRDefault="00941AAC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□　熊本の気候・風土等地域特性に配慮した住宅</w:t>
      </w:r>
    </w:p>
    <w:p w:rsidR="00941AAC" w:rsidRPr="00DC6271" w:rsidRDefault="00941AAC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□　熊本県産の木材など地域材を使用した住宅</w:t>
      </w:r>
    </w:p>
    <w:p w:rsidR="00941AAC" w:rsidRPr="00DC6271" w:rsidRDefault="00941AAC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□　被災者の住宅再建を考慮した良質でコスト低減に配慮した住宅</w:t>
      </w:r>
    </w:p>
    <w:p w:rsidR="00941AAC" w:rsidRPr="00DC6271" w:rsidRDefault="00941AAC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□　県内に本社を置く住宅事業者、大工・工務店が建設する住宅</w:t>
      </w:r>
    </w:p>
    <w:p w:rsidR="00CE1099" w:rsidRPr="00DC6271" w:rsidRDefault="00CE1099" w:rsidP="00DC6271">
      <w:pPr>
        <w:spacing w:line="300" w:lineRule="exact"/>
        <w:ind w:firstLineChars="100" w:firstLine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□　</w:t>
      </w:r>
      <w:r w:rsidRPr="00DC6271">
        <w:rPr>
          <w:rFonts w:eastAsia="游明朝" w:hint="eastAsia"/>
          <w:sz w:val="24"/>
          <w:szCs w:val="24"/>
          <w:u w:val="single"/>
        </w:rPr>
        <w:t>耐震等級３相当</w:t>
      </w:r>
      <w:r w:rsidRPr="00DC6271">
        <w:rPr>
          <w:rFonts w:eastAsia="游明朝" w:hint="eastAsia"/>
          <w:sz w:val="24"/>
          <w:szCs w:val="24"/>
        </w:rPr>
        <w:t>の地震に強い住宅</w:t>
      </w:r>
    </w:p>
    <w:p w:rsidR="00D05B16" w:rsidRPr="00DC6271" w:rsidRDefault="00CE1099" w:rsidP="00DC6271">
      <w:pPr>
        <w:spacing w:line="300" w:lineRule="exact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>□　平家建て</w:t>
      </w:r>
      <w:r w:rsidR="001429B9" w:rsidRPr="00DC6271">
        <w:rPr>
          <w:rFonts w:eastAsia="游明朝" w:hint="eastAsia"/>
          <w:sz w:val="24"/>
          <w:szCs w:val="24"/>
        </w:rPr>
        <w:t>であること</w:t>
      </w:r>
    </w:p>
    <w:p w:rsidR="00D05B16" w:rsidRPr="00DC6271" w:rsidRDefault="00CE1099" w:rsidP="00DC6271">
      <w:pPr>
        <w:spacing w:line="300" w:lineRule="exact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>□　延べ面積</w:t>
      </w:r>
      <w:r w:rsidR="00D05B16" w:rsidRPr="00DC6271">
        <w:rPr>
          <w:rFonts w:eastAsia="游明朝" w:hint="eastAsia"/>
          <w:sz w:val="24"/>
          <w:szCs w:val="24"/>
        </w:rPr>
        <w:t>200</w:t>
      </w:r>
      <w:r w:rsidR="00D05B16" w:rsidRPr="00DC6271">
        <w:rPr>
          <w:rFonts w:eastAsia="游明朝" w:hint="eastAsia"/>
          <w:sz w:val="24"/>
          <w:szCs w:val="24"/>
        </w:rPr>
        <w:t>㎡以下</w:t>
      </w:r>
      <w:r w:rsidR="001429B9" w:rsidRPr="00DC6271">
        <w:rPr>
          <w:rFonts w:eastAsia="游明朝" w:hint="eastAsia"/>
          <w:sz w:val="24"/>
          <w:szCs w:val="24"/>
        </w:rPr>
        <w:t>であること</w:t>
      </w:r>
    </w:p>
    <w:p w:rsidR="00D05B16" w:rsidRPr="00DC6271" w:rsidRDefault="00CE1099" w:rsidP="00DC6271">
      <w:pPr>
        <w:spacing w:line="300" w:lineRule="exact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>□　スパンは</w:t>
      </w:r>
      <w:r w:rsidR="00D05B16" w:rsidRPr="00DC6271">
        <w:rPr>
          <w:rFonts w:eastAsia="游明朝" w:hint="eastAsia"/>
          <w:sz w:val="24"/>
          <w:szCs w:val="24"/>
        </w:rPr>
        <w:t>4.55m</w:t>
      </w:r>
      <w:r w:rsidR="00D05B16" w:rsidRPr="00DC6271">
        <w:rPr>
          <w:rFonts w:eastAsia="游明朝" w:hint="eastAsia"/>
          <w:sz w:val="24"/>
          <w:szCs w:val="24"/>
        </w:rPr>
        <w:t>以下</w:t>
      </w:r>
      <w:r w:rsidR="001429B9" w:rsidRPr="00DC6271">
        <w:rPr>
          <w:rFonts w:eastAsia="游明朝" w:hint="eastAsia"/>
          <w:sz w:val="24"/>
          <w:szCs w:val="24"/>
        </w:rPr>
        <w:t>であること</w:t>
      </w:r>
    </w:p>
    <w:p w:rsidR="00D05B16" w:rsidRPr="00DC6271" w:rsidRDefault="00CE1099" w:rsidP="00DC6271">
      <w:pPr>
        <w:spacing w:line="300" w:lineRule="exact"/>
        <w:ind w:left="1440" w:hangingChars="600" w:hanging="1440"/>
        <w:rPr>
          <w:rFonts w:eastAsia="游明朝"/>
          <w:spacing w:val="-2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 xml:space="preserve">□　</w:t>
      </w:r>
      <w:r w:rsidR="00D05B16" w:rsidRPr="00DC6271">
        <w:rPr>
          <w:rFonts w:eastAsia="游明朝" w:hint="eastAsia"/>
          <w:spacing w:val="-2"/>
          <w:sz w:val="24"/>
          <w:szCs w:val="24"/>
        </w:rPr>
        <w:t>建築基準法で想定する地震力の</w:t>
      </w:r>
      <w:r w:rsidR="00D05B16" w:rsidRPr="00DC6271">
        <w:rPr>
          <w:rFonts w:eastAsia="游明朝" w:hint="eastAsia"/>
          <w:spacing w:val="-2"/>
          <w:sz w:val="24"/>
          <w:szCs w:val="24"/>
        </w:rPr>
        <w:t>1.5</w:t>
      </w:r>
      <w:r w:rsidR="00D05B16" w:rsidRPr="00DC6271">
        <w:rPr>
          <w:rFonts w:eastAsia="游明朝" w:hint="eastAsia"/>
          <w:spacing w:val="-2"/>
          <w:sz w:val="24"/>
          <w:szCs w:val="24"/>
        </w:rPr>
        <w:t>倍以上の耐力璧量</w:t>
      </w:r>
      <w:r w:rsidR="001429B9" w:rsidRPr="00DC6271">
        <w:rPr>
          <w:rFonts w:eastAsia="游明朝" w:hint="eastAsia"/>
          <w:spacing w:val="-2"/>
          <w:sz w:val="24"/>
          <w:szCs w:val="24"/>
        </w:rPr>
        <w:t>（筋違い壁等）</w:t>
      </w:r>
      <w:r w:rsidR="00D32C7C" w:rsidRPr="00DC6271">
        <w:rPr>
          <w:rFonts w:eastAsia="游明朝" w:hint="eastAsia"/>
          <w:spacing w:val="-2"/>
          <w:sz w:val="24"/>
          <w:szCs w:val="24"/>
        </w:rPr>
        <w:t>を有る</w:t>
      </w:r>
      <w:r w:rsidR="001429B9" w:rsidRPr="00DC6271">
        <w:rPr>
          <w:rFonts w:eastAsia="游明朝" w:hint="eastAsia"/>
          <w:spacing w:val="-2"/>
          <w:sz w:val="24"/>
          <w:szCs w:val="24"/>
        </w:rPr>
        <w:t>こ</w:t>
      </w:r>
      <w:r w:rsidR="000401C9" w:rsidRPr="00DC6271">
        <w:rPr>
          <w:rFonts w:eastAsia="游明朝" w:hint="eastAsia"/>
          <w:spacing w:val="-2"/>
          <w:sz w:val="24"/>
          <w:szCs w:val="24"/>
        </w:rPr>
        <w:t>と</w:t>
      </w:r>
      <w:r w:rsidR="00D32C7C" w:rsidRPr="00DC6271">
        <w:rPr>
          <w:rFonts w:eastAsia="游明朝" w:hint="eastAsia"/>
          <w:spacing w:val="-2"/>
          <w:sz w:val="24"/>
          <w:szCs w:val="24"/>
        </w:rPr>
        <w:t xml:space="preserve">　　　</w:t>
      </w:r>
    </w:p>
    <w:p w:rsidR="00D05B16" w:rsidRPr="00DC6271" w:rsidRDefault="00B7582D" w:rsidP="00DC6271">
      <w:pPr>
        <w:spacing w:line="300" w:lineRule="exact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>□　構造耐力上主要な柱の下には土台を設け、土台は基礎に緊結</w:t>
      </w:r>
      <w:r w:rsidR="001429B9" w:rsidRPr="00DC6271">
        <w:rPr>
          <w:rFonts w:eastAsia="游明朝" w:hint="eastAsia"/>
          <w:sz w:val="24"/>
          <w:szCs w:val="24"/>
        </w:rPr>
        <w:t>すること</w:t>
      </w:r>
    </w:p>
    <w:p w:rsidR="00E55925" w:rsidRPr="00DC6271" w:rsidRDefault="00B7582D" w:rsidP="00DC6271">
      <w:pPr>
        <w:spacing w:line="300" w:lineRule="exact"/>
        <w:ind w:left="1440" w:hangingChars="600" w:hanging="1440"/>
        <w:rPr>
          <w:rFonts w:asciiTheme="minorEastAsia" w:eastAsia="游明朝" w:hAnsiTheme="minorEastAsia"/>
          <w:color w:val="000000" w:themeColor="text1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 xml:space="preserve">□　</w:t>
      </w:r>
      <w:r w:rsidR="00E55925" w:rsidRPr="00DC6271">
        <w:rPr>
          <w:rFonts w:asciiTheme="minorEastAsia" w:eastAsia="游明朝" w:hAnsiTheme="minorEastAsia" w:hint="eastAsia"/>
          <w:color w:val="000000" w:themeColor="text1"/>
          <w:sz w:val="24"/>
          <w:szCs w:val="24"/>
        </w:rPr>
        <w:t>「</w:t>
      </w:r>
      <w:r w:rsidR="00E55925" w:rsidRPr="00DC6271">
        <w:rPr>
          <w:rFonts w:asciiTheme="minorEastAsia" w:eastAsia="游明朝" w:hAnsiTheme="minorEastAsia" w:hint="eastAsia"/>
          <w:color w:val="000000" w:themeColor="text1"/>
          <w:sz w:val="24"/>
          <w:szCs w:val="24"/>
        </w:rPr>
        <w:t>2015</w:t>
      </w:r>
      <w:r w:rsidR="00E55925" w:rsidRPr="00DC6271">
        <w:rPr>
          <w:rFonts w:asciiTheme="minorEastAsia" w:eastAsia="游明朝" w:hAnsiTheme="minorEastAsia" w:hint="eastAsia"/>
          <w:color w:val="000000" w:themeColor="text1"/>
          <w:sz w:val="24"/>
          <w:szCs w:val="24"/>
        </w:rPr>
        <w:t>年版木造住宅のための住宅性能表示（（公財）日本住宅・木材技術センタ</w:t>
      </w:r>
    </w:p>
    <w:p w:rsidR="00E55925" w:rsidRPr="00DC6271" w:rsidRDefault="00E55925" w:rsidP="00DC6271">
      <w:pPr>
        <w:spacing w:line="300" w:lineRule="exact"/>
        <w:ind w:leftChars="500" w:left="1290" w:hangingChars="100" w:hanging="240"/>
        <w:rPr>
          <w:rFonts w:asciiTheme="minorEastAsia" w:eastAsia="游明朝" w:hAnsiTheme="minorEastAsia"/>
          <w:color w:val="000000" w:themeColor="text1"/>
          <w:sz w:val="24"/>
          <w:szCs w:val="24"/>
        </w:rPr>
      </w:pPr>
      <w:r w:rsidRPr="00DC6271">
        <w:rPr>
          <w:rFonts w:asciiTheme="minorEastAsia" w:eastAsia="游明朝" w:hAnsiTheme="minorEastAsia" w:hint="eastAsia"/>
          <w:color w:val="000000" w:themeColor="text1"/>
          <w:sz w:val="24"/>
          <w:szCs w:val="24"/>
        </w:rPr>
        <w:t>ー発行」」の「構造編　構造の安定に関する基準解説書」（以下「木造住宅性能表</w:t>
      </w:r>
    </w:p>
    <w:p w:rsidR="00E55925" w:rsidRPr="00DC6271" w:rsidRDefault="00E55925" w:rsidP="00DC6271">
      <w:pPr>
        <w:spacing w:line="300" w:lineRule="exact"/>
        <w:ind w:leftChars="500" w:left="1290" w:hangingChars="100" w:hanging="240"/>
        <w:rPr>
          <w:rFonts w:eastAsia="游明朝"/>
          <w:sz w:val="24"/>
          <w:szCs w:val="24"/>
        </w:rPr>
      </w:pPr>
      <w:r w:rsidRPr="00DC6271">
        <w:rPr>
          <w:rFonts w:asciiTheme="minorEastAsia" w:eastAsia="游明朝" w:hAnsiTheme="minorEastAsia" w:hint="eastAsia"/>
          <w:color w:val="000000" w:themeColor="text1"/>
          <w:sz w:val="24"/>
          <w:szCs w:val="24"/>
        </w:rPr>
        <w:t>示構造編」という。）</w:t>
      </w:r>
      <w:r w:rsidR="001429B9" w:rsidRPr="00DC6271">
        <w:rPr>
          <w:rFonts w:eastAsia="游明朝" w:hint="eastAsia"/>
          <w:sz w:val="24"/>
          <w:szCs w:val="24"/>
        </w:rPr>
        <w:t>第２章第４項～第６項）</w:t>
      </w:r>
      <w:r w:rsidR="00D32C7C" w:rsidRPr="00DC6271">
        <w:rPr>
          <w:rFonts w:eastAsia="游明朝" w:hint="eastAsia"/>
          <w:sz w:val="24"/>
          <w:szCs w:val="24"/>
        </w:rPr>
        <w:t>に</w:t>
      </w:r>
      <w:r w:rsidR="00D05B16" w:rsidRPr="00DC6271">
        <w:rPr>
          <w:rFonts w:eastAsia="游明朝" w:hint="eastAsia"/>
          <w:sz w:val="24"/>
          <w:szCs w:val="24"/>
        </w:rPr>
        <w:t>より、接合部、基礎及び横架材に</w:t>
      </w:r>
    </w:p>
    <w:p w:rsidR="00D05B16" w:rsidRPr="00DC6271" w:rsidRDefault="00D05B16" w:rsidP="00DC6271">
      <w:pPr>
        <w:spacing w:line="300" w:lineRule="exact"/>
        <w:ind w:leftChars="500" w:left="1290" w:hangingChars="100" w:hanging="2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ついて、耐震等級３に関する確認が行われたもの</w:t>
      </w:r>
      <w:r w:rsidR="001429B9" w:rsidRPr="00DC6271">
        <w:rPr>
          <w:rFonts w:eastAsia="游明朝" w:hint="eastAsia"/>
          <w:sz w:val="24"/>
          <w:szCs w:val="24"/>
        </w:rPr>
        <w:t>であること</w:t>
      </w:r>
      <w:r w:rsidR="00553713" w:rsidRPr="00DC6271">
        <w:rPr>
          <w:rFonts w:eastAsia="游明朝" w:hint="eastAsia"/>
          <w:sz w:val="24"/>
          <w:szCs w:val="24"/>
        </w:rPr>
        <w:t>(</w:t>
      </w:r>
      <w:r w:rsidR="00553713" w:rsidRPr="00DC6271">
        <w:rPr>
          <w:rFonts w:eastAsia="游明朝" w:hint="eastAsia"/>
          <w:sz w:val="24"/>
          <w:szCs w:val="24"/>
        </w:rPr>
        <w:t>裏面参照</w:t>
      </w:r>
      <w:r w:rsidR="00553713" w:rsidRPr="00DC6271">
        <w:rPr>
          <w:rFonts w:eastAsia="游明朝" w:hint="eastAsia"/>
          <w:sz w:val="24"/>
          <w:szCs w:val="24"/>
        </w:rPr>
        <w:t>)</w:t>
      </w:r>
    </w:p>
    <w:p w:rsidR="00D32C7C" w:rsidRPr="00DC6271" w:rsidRDefault="00B7582D" w:rsidP="00DC6271">
      <w:pPr>
        <w:spacing w:line="300" w:lineRule="exact"/>
        <w:ind w:left="1440" w:hangingChars="600" w:hanging="144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 xml:space="preserve">　　　</w:t>
      </w:r>
      <w:r w:rsidR="00D05B16" w:rsidRPr="00DC6271">
        <w:rPr>
          <w:rFonts w:eastAsia="游明朝" w:hint="eastAsia"/>
          <w:sz w:val="24"/>
          <w:szCs w:val="24"/>
        </w:rPr>
        <w:t>□　屋根構面は</w:t>
      </w:r>
      <w:r w:rsidR="00D05B16" w:rsidRPr="00DC6271">
        <w:rPr>
          <w:rFonts w:eastAsia="游明朝" w:hint="eastAsia"/>
          <w:sz w:val="24"/>
          <w:szCs w:val="24"/>
        </w:rPr>
        <w:t>5</w:t>
      </w:r>
      <w:r w:rsidR="00D05B16" w:rsidRPr="00DC6271">
        <w:rPr>
          <w:rFonts w:eastAsia="游明朝" w:hint="eastAsia"/>
          <w:sz w:val="24"/>
          <w:szCs w:val="24"/>
        </w:rPr>
        <w:t>寸勾配以下とし、構造用合板</w:t>
      </w:r>
      <w:r w:rsidR="00D05B16" w:rsidRPr="00DC6271">
        <w:rPr>
          <w:rFonts w:eastAsia="游明朝" w:hint="eastAsia"/>
          <w:sz w:val="24"/>
          <w:szCs w:val="24"/>
        </w:rPr>
        <w:t>9mm</w:t>
      </w:r>
      <w:r w:rsidR="00D05B16" w:rsidRPr="00DC6271">
        <w:rPr>
          <w:rFonts w:eastAsia="游明朝" w:hint="eastAsia"/>
          <w:sz w:val="24"/>
          <w:szCs w:val="24"/>
        </w:rPr>
        <w:t>以上又は構造用パネル</w:t>
      </w:r>
      <w:r w:rsidR="00D05B16" w:rsidRPr="00DC6271">
        <w:rPr>
          <w:rFonts w:eastAsia="游明朝" w:hint="eastAsia"/>
          <w:sz w:val="24"/>
          <w:szCs w:val="24"/>
        </w:rPr>
        <w:t>1</w:t>
      </w:r>
      <w:r w:rsidR="00D05B16" w:rsidRPr="00DC6271">
        <w:rPr>
          <w:rFonts w:eastAsia="游明朝" w:hint="eastAsia"/>
          <w:sz w:val="24"/>
          <w:szCs w:val="24"/>
        </w:rPr>
        <w:t>･</w:t>
      </w:r>
      <w:r w:rsidR="00D05B16" w:rsidRPr="00DC6271">
        <w:rPr>
          <w:rFonts w:eastAsia="游明朝" w:hint="eastAsia"/>
          <w:sz w:val="24"/>
          <w:szCs w:val="24"/>
        </w:rPr>
        <w:t>2</w:t>
      </w:r>
      <w:r w:rsidR="00D05B16" w:rsidRPr="00DC6271">
        <w:rPr>
          <w:rFonts w:eastAsia="游明朝" w:hint="eastAsia"/>
          <w:sz w:val="24"/>
          <w:szCs w:val="24"/>
        </w:rPr>
        <w:t>･</w:t>
      </w:r>
      <w:r w:rsidR="00D05B16" w:rsidRPr="00DC6271">
        <w:rPr>
          <w:rFonts w:eastAsia="游明朝" w:hint="eastAsia"/>
          <w:sz w:val="24"/>
          <w:szCs w:val="24"/>
        </w:rPr>
        <w:t>3</w:t>
      </w:r>
    </w:p>
    <w:p w:rsidR="00E55925" w:rsidRPr="00DC6271" w:rsidRDefault="00437E84" w:rsidP="00DC6271">
      <w:pPr>
        <w:spacing w:line="300" w:lineRule="exact"/>
        <w:ind w:firstLineChars="400" w:firstLine="96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582295</wp:posOffset>
                </wp:positionV>
                <wp:extent cx="1038225" cy="3143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E84" w:rsidRPr="001E4ED0" w:rsidRDefault="00437E84" w:rsidP="00437E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1E4ED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裏面に</w:t>
                            </w:r>
                            <w:r w:rsidRPr="001E4ED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8pt;margin-top:45.85pt;width:8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VFtwIAAKMFAAAOAAAAZHJzL2Uyb0RvYy54bWysVM1uEzEQviPxDpbvdH+a0LLqpopaFSFV&#10;bUSLena8dnclr21sJ7vhPeAB4MwZceBxqMRbMLY3m6hUHBA5OOOdmW9mPs/MyWnfCrRmxjZKljg7&#10;SDFikqqqkfclfnd78eIYI+uIrIhQkpV4wyw+nT1/dtLpguWqVqJiBgGItEWnS1w7p4sksbRmLbEH&#10;SjMJSq5MSxxczX1SGdIBeiuSPE1fJp0ylTaKMmvh63lU4lnA55xRd825ZQ6JEkNuLpwmnEt/JrMT&#10;UtwbouuGDmmQf8iiJY2EoCPUOXEErUzzB1TbUKOs4u6AqjZRnDeUhRqgmix9VM1NTTQLtQA5Vo80&#10;2f8HS6/WC4OaCt4OI0laeKKHr18ePn3/+eNz8uvjtyihzBPVaVuA/Y1emOFmQfRV99y0/h/qQX0g&#10;dzOSy3qHKHzM0sPjPJ9iREF3mE0OQQaYZOetjXWvmWqRF0ps4PECp2R9aV003Zr4YFJdNELAd1II&#10;iboS58fTo2nwsEo0ldd6ZegldiYMWhPoAteHYiDunhXchIRkfImxqCC5jWAR/y3jwBKUkccAvj93&#10;mIRSJl0WVTWpWAw1TeE3FDlmEUoWEgA9MockR+wB4GnsSMBg711ZaO/ROf1bYtF59AiRlXSjc9tI&#10;ZZ4CEFDVEDnab0mK1HiWXL/swcSLS1VtoJ2MinNmNb1o4C0viXULYmCwYARhWbhrOLhQ8GZqkDCq&#10;lfnw1HdvD/0OWow6GNQS2/crYhhG4o2ESXiVTSZ+ssNlMj3K4WL2Nct9jVy1Zwq6ALodsguit3di&#10;K3Kj2jvYKXMfFVREUohdYurM9nLm4gKBrUTZfB7MYJo1cZfyRlMP7gn2vXrb3xGjh4Z2MApXajvU&#10;pHjU19HWe0o1XznFm9D0O14H6mEThB4atpZfNfv3YLXbrbPfAAAA//8DAFBLAwQUAAYACAAAACEA&#10;LcZaEuEAAAAKAQAADwAAAGRycy9kb3ducmV2LnhtbEyPQUvEMBCF74L/IYzgRXbTLFrb2nQRwYN4&#10;UNdV8JZNxrbYJDVJd6u/3vGkx+F9vPdNvZ7twPYYYu+dBLHMgKHT3vSulbB9vl0UwGJSzqjBO5Tw&#10;hRHWzfFRrSrjD+4J95vUMipxsVISupTGivOoO7QqLv2IjrJ3H6xKdIaWm6AOVG4HvsqynFvVO1ro&#10;1Ig3HeqPzWQlvH3O+iGc6ddQvEyPd9/3SfRtKeXpyXx9BSzhnP5g+NUndWjIaecnZyIbJBSZyAmV&#10;UIpLYASU+YUAtiPyXKyANzX//0LzAwAA//8DAFBLAQItABQABgAIAAAAIQC2gziS/gAAAOEBAAAT&#10;AAAAAAAAAAAAAAAAAAAAAABbQ29udGVudF9UeXBlc10ueG1sUEsBAi0AFAAGAAgAAAAhADj9If/W&#10;AAAAlAEAAAsAAAAAAAAAAAAAAAAALwEAAF9yZWxzLy5yZWxzUEsBAi0AFAAGAAgAAAAhAJdC9UW3&#10;AgAAowUAAA4AAAAAAAAAAAAAAAAALgIAAGRycy9lMm9Eb2MueG1sUEsBAi0AFAAGAAgAAAAhAC3G&#10;WhLhAAAACgEAAA8AAAAAAAAAAAAAAAAAEQUAAGRycy9kb3ducmV2LnhtbFBLBQYAAAAABAAEAPMA&#10;AAAfBgAAAAA=&#10;" filled="f" strokecolor="black [3213]" strokeweight="2.25pt">
                <v:textbox>
                  <w:txbxContent>
                    <w:p w:rsidR="00437E84" w:rsidRPr="001E4ED0" w:rsidRDefault="00437E84" w:rsidP="00437E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1E4ED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裏面に</w:t>
                      </w:r>
                      <w:r w:rsidRPr="001E4ED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  <w:t>続く</w:t>
                      </w:r>
                    </w:p>
                  </w:txbxContent>
                </v:textbox>
              </v:rect>
            </w:pict>
          </mc:Fallback>
        </mc:AlternateContent>
      </w:r>
      <w:r w:rsidR="00D05B16" w:rsidRPr="00DC6271">
        <w:rPr>
          <w:rFonts w:eastAsia="游明朝" w:hint="eastAsia"/>
          <w:sz w:val="24"/>
          <w:szCs w:val="24"/>
        </w:rPr>
        <w:t>級、垂木</w:t>
      </w:r>
      <w:r w:rsidR="00D05B16" w:rsidRPr="00DC6271">
        <w:rPr>
          <w:rFonts w:eastAsia="游明朝" w:hint="eastAsia"/>
          <w:sz w:val="24"/>
          <w:szCs w:val="24"/>
        </w:rPr>
        <w:t>@500</w:t>
      </w:r>
      <w:r w:rsidR="00D05B16" w:rsidRPr="00DC6271">
        <w:rPr>
          <w:rFonts w:eastAsia="游明朝" w:hint="eastAsia"/>
          <w:sz w:val="24"/>
          <w:szCs w:val="24"/>
        </w:rPr>
        <w:t>以下転ばし、</w:t>
      </w:r>
      <w:r w:rsidR="00D05B16" w:rsidRPr="00DC6271">
        <w:rPr>
          <w:rFonts w:eastAsia="游明朝" w:hint="eastAsia"/>
          <w:sz w:val="24"/>
          <w:szCs w:val="24"/>
        </w:rPr>
        <w:t>N50@150</w:t>
      </w:r>
      <w:r w:rsidR="00D05B16" w:rsidRPr="00DC6271">
        <w:rPr>
          <w:rFonts w:eastAsia="游明朝" w:hint="eastAsia"/>
          <w:sz w:val="24"/>
          <w:szCs w:val="24"/>
        </w:rPr>
        <w:t>以下とする</w:t>
      </w:r>
      <w:r w:rsidR="001429B9" w:rsidRPr="00DC6271">
        <w:rPr>
          <w:rFonts w:eastAsia="游明朝" w:hint="eastAsia"/>
          <w:sz w:val="24"/>
          <w:szCs w:val="24"/>
        </w:rPr>
        <w:t>こと</w:t>
      </w:r>
      <w:r w:rsidR="00D05B16" w:rsidRPr="00DC6271">
        <w:rPr>
          <w:rFonts w:eastAsia="游明朝" w:hint="eastAsia"/>
          <w:sz w:val="24"/>
          <w:szCs w:val="24"/>
        </w:rPr>
        <w:t>。た</w:t>
      </w:r>
      <w:r w:rsidR="001429B9" w:rsidRPr="00DC6271">
        <w:rPr>
          <w:rFonts w:eastAsia="游明朝" w:hint="eastAsia"/>
          <w:sz w:val="24"/>
          <w:szCs w:val="24"/>
        </w:rPr>
        <w:t>だし、木造住宅性能表</w:t>
      </w:r>
      <w:r w:rsidR="00E55925" w:rsidRPr="00DC6271">
        <w:rPr>
          <w:rFonts w:eastAsia="游明朝" w:hint="eastAsia"/>
          <w:sz w:val="24"/>
          <w:szCs w:val="24"/>
        </w:rPr>
        <w:t xml:space="preserve">　</w:t>
      </w:r>
    </w:p>
    <w:p w:rsidR="00E55925" w:rsidRPr="00DC6271" w:rsidRDefault="001429B9" w:rsidP="00DC6271">
      <w:pPr>
        <w:spacing w:line="300" w:lineRule="exact"/>
        <w:ind w:firstLineChars="400" w:firstLine="960"/>
        <w:rPr>
          <w:rFonts w:eastAsia="游明朝"/>
          <w:sz w:val="24"/>
          <w:szCs w:val="24"/>
        </w:rPr>
      </w:pPr>
      <w:r w:rsidRPr="00DC6271">
        <w:rPr>
          <w:rFonts w:eastAsia="游明朝" w:hint="eastAsia"/>
          <w:sz w:val="24"/>
          <w:szCs w:val="24"/>
        </w:rPr>
        <w:t>示構造編第２章第３項により、屋根構面の床倍率について、耐震等級３に関する</w:t>
      </w:r>
    </w:p>
    <w:p w:rsidR="00D05B16" w:rsidRPr="00DC6271" w:rsidRDefault="00E91EE6" w:rsidP="00DC6271">
      <w:pPr>
        <w:spacing w:line="300" w:lineRule="exact"/>
        <w:ind w:firstLineChars="400" w:firstLine="960"/>
        <w:rPr>
          <w:rFonts w:eastAsia="游明朝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202565</wp:posOffset>
                </wp:positionV>
                <wp:extent cx="600075" cy="6381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38175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EE6" w:rsidRPr="00E91EE6" w:rsidRDefault="00E91EE6" w:rsidP="00E91EE6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</w:pPr>
                            <w:r w:rsidRPr="00E91EE6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-17.7pt;margin-top:15.95pt;width:47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P/tgIAAH4FAAAOAAAAZHJzL2Uyb0RvYy54bWysVM1O3DAQvlfqO1i+l2QXQVFEFq1AVJUQ&#10;IJaKs9exSSr/1fZusr3BtYdK3CpuvfQVuPRptkh9jI6dn60K6qHqJRl7Zr6Z+Twz+weNFGjJrKu0&#10;yvFoK8WIKaqLSl3n+N3l8as9jJwnqiBCK5bjFXP4YPLyxX5tMjbWpRYFswhAlMtqk+PSe5MliaMl&#10;k8RtacMUKLm2kng42uuksKQGdCmScZruJrW2hbGaMufg9qhV4knE55xRf8a5Yx6JHENuPn5t/M7D&#10;N5nsk+zaElNWtEuD/EMWklQKgg5QR8QTtLDVEyhZUaud5n6LaplozivKYg1QzSj9o5pZSQyLtQA5&#10;zgw0uf8HS0+X5xZVRY63MVJEwhM93t///Hb3+P1rhuC/vr378fCwvvm8vvmyvv2EtgNltXEZeM7M&#10;ue1ODsRQf8OtDH+oDDWR5tVAM2s8onC5m6bp6x2MKKh2t/dGIANKsnE21vk3TEsUhBxbvVDFBTxl&#10;ZJgsT5yPVBddwqR4jxGXAh5uSQQaA2QH2NkCdA8JcULybbpR8ivBApxQF4wDE5DgOAaKPcgOhUWA&#10;mmNCKVN+1KpKUrD2egeKiW0EQQaPWE0EDMi8EmLA7gBCfz/Fbmno7IMriy08OKd/S6x1HjxiZK38&#10;4Cwrpe1zAAKq6iK39j1JLTWBJd/Mm9gl0TLczHWxgs6xuh0pZ+hxBa91Qpw/JxaeAqYN9oI/gw8X&#10;us6x7iSMSm0/Pncf7KG1QYtRDTOZY/dhQSzDSLxV0PRhgHvB9sK8F9RCHmp4qBFsHEOjCA7Wi17k&#10;VssrWBfTEAVURFGIlWPqbX849O1ugIVD2XQazWBQDfEnamZoAA+8hm66bK6INV2LeujtU93PK8li&#10;47WcbmyDp9LThde88kG54bE7wJDH1ukWUtgiv5+j1WZtTn4BAAD//wMAUEsDBBQABgAIAAAAIQBC&#10;xv7P2wAAAAkBAAAPAAAAZHJzL2Rvd25yZXYueG1sTI9NT8MwDEDvSPyHyEjctvRriJamE0LahQti&#10;7AdkjWnLEqdq0q78e8wJjpafnp/r/eqsWHAKgycF6TYBgdR6M1Cn4PRx2DyCCFGT0dYTKvjGAPvm&#10;9qbWlfFXesflGDvBEgqVVtDHOFZShrZHp8PWj0i8+/ST05HHqZNm0leWOyuzJHmQTg/EF3o94kuP&#10;7eU4O7a82dxP62uR+a/5QEV5WcrupNT93fr8BCLiGv9g+M3ndGi46exnMkFYBZt8VzCqIE9LEAzs&#10;yhTEmcE8K0A2tfz/QfMDAAD//wMAUEsBAi0AFAAGAAgAAAAhALaDOJL+AAAA4QEAABMAAAAAAAAA&#10;AAAAAAAAAAAAAFtDb250ZW50X1R5cGVzXS54bWxQSwECLQAUAAYACAAAACEAOP0h/9YAAACUAQAA&#10;CwAAAAAAAAAAAAAAAAAvAQAAX3JlbHMvLnJlbHNQSwECLQAUAAYACAAAACEAy6hz/7YCAAB+BQAA&#10;DgAAAAAAAAAAAAAAAAAuAgAAZHJzL2Uyb0RvYy54bWxQSwECLQAUAAYACAAAACEAQsb+z9sAAAAJ&#10;AQAADwAAAAAAAAAAAAAAAAAQBQAAZHJzL2Rvd25yZXYueG1sUEsFBgAAAAAEAAQA8wAAABgGAAAA&#10;AA==&#10;" fillcolor="#4f81bd [3204]" strokecolor="#243f60 [1604]" strokeweight="2pt">
                <v:textbox inset="0,0,0,0">
                  <w:txbxContent>
                    <w:p w:rsidR="00E91EE6" w:rsidRPr="00E91EE6" w:rsidRDefault="00E91EE6" w:rsidP="00E91EE6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</w:pPr>
                      <w:r w:rsidRPr="00E91EE6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1429B9" w:rsidRPr="00DC6271">
        <w:rPr>
          <w:rFonts w:eastAsia="游明朝" w:hint="eastAsia"/>
          <w:sz w:val="24"/>
          <w:szCs w:val="24"/>
        </w:rPr>
        <w:t>確認が行われた場合はこの限りでない。</w:t>
      </w:r>
    </w:p>
    <w:p w:rsidR="00E55925" w:rsidRPr="00DC6271" w:rsidRDefault="00E55925" w:rsidP="00E91EE6">
      <w:pPr>
        <w:spacing w:line="300" w:lineRule="exact"/>
        <w:ind w:firstLineChars="300" w:firstLine="630"/>
        <w:rPr>
          <w:rFonts w:ascii="游明朝" w:eastAsia="游明朝" w:hAnsi="游明朝"/>
          <w:color w:val="000000" w:themeColor="text1"/>
          <w:sz w:val="24"/>
          <w:szCs w:val="24"/>
        </w:rPr>
      </w:pPr>
      <w:bookmarkStart w:id="4" w:name="_Hlk495584389"/>
      <w:r w:rsidRPr="00DC6271">
        <w:rPr>
          <w:rFonts w:eastAsia="游明朝" w:hint="eastAsia"/>
          <w:szCs w:val="21"/>
        </w:rPr>
        <w:t>※該当箇所にチェックの上、ご提出ください。</w:t>
      </w:r>
    </w:p>
    <w:bookmarkEnd w:id="4"/>
    <w:p w:rsidR="00442187" w:rsidRDefault="00442187" w:rsidP="00C33F70">
      <w:pPr>
        <w:widowControl/>
        <w:spacing w:line="320" w:lineRule="exact"/>
        <w:jc w:val="left"/>
        <w:rPr>
          <w:rFonts w:ascii="HGPｺﾞｼｯｸE" w:eastAsia="HGPｺﾞｼｯｸE" w:hAnsi="HGPｺﾞｼｯｸE"/>
          <w:color w:val="000000" w:themeColor="text1"/>
          <w:spacing w:val="-10"/>
          <w:sz w:val="28"/>
          <w:szCs w:val="28"/>
        </w:rPr>
      </w:pPr>
    </w:p>
    <w:p w:rsidR="00553713" w:rsidRPr="00C33F70" w:rsidRDefault="00553713" w:rsidP="00C33F70">
      <w:pPr>
        <w:widowControl/>
        <w:spacing w:line="320" w:lineRule="exact"/>
        <w:jc w:val="left"/>
        <w:rPr>
          <w:rFonts w:ascii="HGPｺﾞｼｯｸE" w:eastAsia="HGPｺﾞｼｯｸE" w:hAnsi="HGPｺﾞｼｯｸE"/>
          <w:color w:val="000000" w:themeColor="text1"/>
          <w:spacing w:val="-10"/>
          <w:sz w:val="28"/>
          <w:szCs w:val="28"/>
        </w:rPr>
      </w:pPr>
      <w:r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「木造住宅性能表示構造編」による</w:t>
      </w:r>
      <w:r w:rsidR="00C33F70"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接合部、基礎及び横架材の</w:t>
      </w:r>
      <w:r w:rsidRPr="00C33F70">
        <w:rPr>
          <w:rFonts w:ascii="HGPｺﾞｼｯｸE" w:eastAsia="HGPｺﾞｼｯｸE" w:hAnsi="HGPｺﾞｼｯｸE" w:hint="eastAsia"/>
          <w:color w:val="000000" w:themeColor="text1"/>
          <w:spacing w:val="-10"/>
          <w:sz w:val="28"/>
          <w:szCs w:val="28"/>
        </w:rPr>
        <w:t>耐震等級３に関する確認</w:t>
      </w:r>
    </w:p>
    <w:p w:rsidR="00C33F70" w:rsidRDefault="00C33F70" w:rsidP="00553713">
      <w:pPr>
        <w:ind w:leftChars="100" w:left="21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:rsidR="00C33F70" w:rsidRPr="00553713" w:rsidRDefault="00C33F70" w:rsidP="00553713">
      <w:pPr>
        <w:ind w:leftChars="100" w:left="210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:rsidR="00553713" w:rsidRDefault="00553713" w:rsidP="00553713">
      <w:pPr>
        <w:pStyle w:val="a3"/>
        <w:numPr>
          <w:ilvl w:val="0"/>
          <w:numId w:val="5"/>
        </w:numPr>
        <w:spacing w:line="360" w:lineRule="exact"/>
        <w:ind w:leftChars="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接合部(2)基礎(3)横架材について次の</w:t>
      </w:r>
      <w:r w:rsidR="00813311">
        <w:rPr>
          <w:rFonts w:ascii="游明朝" w:eastAsia="游明朝" w:hAnsi="游明朝" w:hint="eastAsia"/>
          <w:color w:val="000000" w:themeColor="text1"/>
          <w:sz w:val="24"/>
          <w:szCs w:val="24"/>
        </w:rPr>
        <w:t>とおり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確認を</w:t>
      </w:r>
      <w:r w:rsidR="00813311">
        <w:rPr>
          <w:rFonts w:ascii="游明朝" w:eastAsia="游明朝" w:hAnsi="游明朝" w:hint="eastAsia"/>
          <w:color w:val="000000" w:themeColor="text1"/>
          <w:sz w:val="24"/>
          <w:szCs w:val="24"/>
        </w:rPr>
        <w:t>行い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ました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C33F70" w:rsidRPr="00553713" w:rsidRDefault="00C33F70" w:rsidP="00C33F70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C3202A" w:rsidRPr="00DC6271" w:rsidRDefault="00C3202A" w:rsidP="00C3202A">
      <w:pPr>
        <w:pStyle w:val="a3"/>
        <w:spacing w:line="360" w:lineRule="auto"/>
        <w:ind w:leftChars="0" w:left="600"/>
        <w:rPr>
          <w:rFonts w:ascii="游明朝" w:eastAsia="游明朝" w:hAnsi="游明朝"/>
          <w:sz w:val="24"/>
          <w:szCs w:val="24"/>
          <w:u w:val="single"/>
        </w:rPr>
      </w:pPr>
      <w:r w:rsidRPr="00C3202A">
        <w:rPr>
          <w:rFonts w:hint="eastAsia"/>
          <w:sz w:val="24"/>
          <w:szCs w:val="24"/>
        </w:rPr>
        <w:t xml:space="preserve">　</w:t>
      </w:r>
      <w:r w:rsidRPr="00DC6271">
        <w:rPr>
          <w:rFonts w:ascii="游明朝" w:eastAsia="游明朝" w:hAnsi="游明朝" w:hint="eastAsia"/>
          <w:sz w:val="24"/>
          <w:szCs w:val="24"/>
        </w:rPr>
        <w:t>【資格】</w:t>
      </w:r>
      <w:r w:rsidRPr="00DC6271">
        <w:rPr>
          <w:rFonts w:ascii="游明朝" w:eastAsia="游明朝" w:hAnsi="游明朝" w:hint="eastAsia"/>
          <w:sz w:val="24"/>
          <w:szCs w:val="24"/>
          <w:u w:val="single"/>
        </w:rPr>
        <w:t>（　　　）建築士　（　　　）登録　　第　　　　　　　　　　　　号</w:t>
      </w:r>
    </w:p>
    <w:p w:rsidR="00C3202A" w:rsidRPr="00DC6271" w:rsidRDefault="00C3202A" w:rsidP="00C3202A">
      <w:pPr>
        <w:pStyle w:val="a3"/>
        <w:spacing w:line="360" w:lineRule="auto"/>
        <w:ind w:leftChars="0" w:left="600"/>
        <w:rPr>
          <w:rFonts w:ascii="游明朝" w:eastAsia="游明朝" w:hAnsi="游明朝"/>
          <w:sz w:val="24"/>
          <w:szCs w:val="24"/>
        </w:rPr>
      </w:pPr>
      <w:r w:rsidRPr="00DC6271">
        <w:rPr>
          <w:rFonts w:ascii="游明朝" w:eastAsia="游明朝" w:hAnsi="游明朝" w:hint="eastAsia"/>
          <w:sz w:val="24"/>
          <w:szCs w:val="24"/>
        </w:rPr>
        <w:t xml:space="preserve">　【氏名】</w:t>
      </w:r>
      <w:r w:rsidRPr="00DC6271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印　　　　　　　　　　</w:t>
      </w:r>
      <w:r w:rsidRPr="00DC6271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553713" w:rsidRPr="00C3202A" w:rsidRDefault="00553713" w:rsidP="00553713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C3202A" w:rsidRPr="00C3202A" w:rsidRDefault="00C3202A" w:rsidP="00553713">
      <w:pPr>
        <w:pStyle w:val="a3"/>
        <w:spacing w:line="360" w:lineRule="exact"/>
        <w:ind w:leftChars="0" w:left="60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553713" w:rsidRPr="00C33F70" w:rsidRDefault="00553713" w:rsidP="00C33F70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(1)</w:t>
      </w:r>
      <w:bookmarkStart w:id="5" w:name="_Hlk483313017"/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「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木造住宅性能表示構造編</w:t>
      </w:r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」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第2章解説編の「４接合部のチェック」（</w:t>
      </w:r>
      <w:r w:rsid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P117～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P126</w:t>
      </w: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）</w:t>
      </w:r>
    </w:p>
    <w:bookmarkEnd w:id="5"/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筋かい端部の接合部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437E84" w:rsidRDefault="00553713" w:rsidP="00437E84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（P118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柱脚・柱頭の接合部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・建築基準法の告示に基づく仕様のチェック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（P120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胴差と通し柱の接合部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・表17の仕様となっているかのチェック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（P122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床・屋根の外周の横架材の接合部倍率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について次の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チェック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pStyle w:val="a3"/>
        <w:spacing w:line="360" w:lineRule="exact"/>
        <w:ind w:leftChars="0" w:left="57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・表18の仕様となっているかどうかのチェック</w:t>
      </w:r>
      <w:r w:rsidR="00437E84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（P124</w:t>
      </w:r>
      <w:r w:rsidR="00437E84" w:rsidRPr="00437E84">
        <w:rPr>
          <w:rFonts w:ascii="游明朝" w:eastAsia="游明朝" w:hAnsi="游明朝"/>
          <w:color w:val="000000" w:themeColor="text1"/>
          <w:sz w:val="24"/>
          <w:szCs w:val="24"/>
        </w:rPr>
        <w:t>）</w:t>
      </w:r>
    </w:p>
    <w:p w:rsidR="00553713" w:rsidRPr="00553713" w:rsidRDefault="00553713" w:rsidP="00553713">
      <w:pPr>
        <w:spacing w:line="360" w:lineRule="exact"/>
        <w:ind w:firstLineChars="400" w:firstLine="96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※耐震等級3相当の場合、継手・仕口の仕様は「J１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」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で可</w:t>
      </w:r>
    </w:p>
    <w:p w:rsidR="00553713" w:rsidRPr="00553713" w:rsidRDefault="00553713" w:rsidP="00553713">
      <w:pPr>
        <w:spacing w:line="360" w:lineRule="exact"/>
        <w:ind w:firstLineChars="500" w:firstLine="1100"/>
        <w:rPr>
          <w:rFonts w:ascii="游明朝" w:eastAsia="游明朝" w:hAnsi="游明朝"/>
          <w:color w:val="000000" w:themeColor="text1"/>
          <w:sz w:val="22"/>
        </w:rPr>
      </w:pPr>
      <w:r w:rsidRPr="00553713">
        <w:rPr>
          <w:rFonts w:ascii="游明朝" w:eastAsia="游明朝" w:hAnsi="游明朝" w:hint="eastAsia"/>
          <w:color w:val="000000" w:themeColor="text1"/>
          <w:sz w:val="22"/>
        </w:rPr>
        <w:t>J1：（腰掛け蟻若しくは大入れ蟻掛け）＋（羽子板ボルト若しくは短冊金物）</w:t>
      </w:r>
    </w:p>
    <w:p w:rsidR="00876E74" w:rsidRDefault="00876E74" w:rsidP="00553713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</w:p>
    <w:p w:rsidR="00553713" w:rsidRPr="00C33F70" w:rsidRDefault="00553713" w:rsidP="00553713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(2)</w:t>
      </w:r>
      <w:r w:rsidR="00C33F70"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 xml:space="preserve"> 「木造住宅性能表示構造編」第2章解説編の「５基礎のチェック」（P12</w:t>
      </w:r>
      <w:r w:rsidR="00C33F70"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9）</w:t>
      </w:r>
    </w:p>
    <w:p w:rsidR="00553713" w:rsidRPr="00437E84" w:rsidRDefault="00437E84" w:rsidP="00437E84">
      <w:pPr>
        <w:spacing w:line="360" w:lineRule="exact"/>
        <w:ind w:leftChars="100" w:left="450" w:hangingChars="100" w:hanging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  <w:u w:val="single"/>
        </w:rPr>
        <w:t>「木造軸組工法住宅の横架材及び基礎のスパン表（増補版）（(財)日本住宅・木材技術センター発行）」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（以下「スパン表」という。）により</w:t>
      </w:r>
      <w:r w:rsidR="00F54E2F">
        <w:rPr>
          <w:rFonts w:ascii="游明朝" w:eastAsia="游明朝" w:hAnsi="游明朝" w:hint="eastAsia"/>
          <w:color w:val="000000" w:themeColor="text1"/>
          <w:sz w:val="24"/>
          <w:szCs w:val="24"/>
        </w:rPr>
        <w:t>適切であることを確認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しま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した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。</w:t>
      </w:r>
    </w:p>
    <w:p w:rsidR="00553713" w:rsidRPr="00553713" w:rsidRDefault="00553713" w:rsidP="00553713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C33F70" w:rsidRPr="00C33F70" w:rsidRDefault="00553713" w:rsidP="00C33F70">
      <w:pPr>
        <w:spacing w:line="360" w:lineRule="exact"/>
        <w:ind w:firstLineChars="50" w:firstLine="120"/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</w:pP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(3)</w:t>
      </w:r>
      <w:r w:rsidRPr="00C33F70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4"/>
        </w:rPr>
        <w:t>「木造住宅住宅性能表示構造編」第2章解説編の「６横架材のチェック」（P1</w:t>
      </w:r>
      <w:r w:rsidRPr="00C33F70">
        <w:rPr>
          <w:rFonts w:ascii="HGPｺﾞｼｯｸE" w:eastAsia="HGPｺﾞｼｯｸE" w:hAnsi="HGPｺﾞｼｯｸE"/>
          <w:b/>
          <w:color w:val="000000" w:themeColor="text1"/>
          <w:sz w:val="24"/>
          <w:szCs w:val="24"/>
        </w:rPr>
        <w:t>33）</w:t>
      </w:r>
    </w:p>
    <w:p w:rsidR="00553713" w:rsidRPr="00553713" w:rsidRDefault="00553713" w:rsidP="00C33F70">
      <w:pPr>
        <w:spacing w:line="360" w:lineRule="exact"/>
        <w:ind w:firstLineChars="50" w:firstLine="120"/>
        <w:rPr>
          <w:rFonts w:ascii="游明朝" w:eastAsia="游明朝" w:hAnsi="游明朝"/>
          <w:color w:val="000000" w:themeColor="text1"/>
          <w:sz w:val="24"/>
          <w:szCs w:val="24"/>
        </w:rPr>
      </w:pP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 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 xml:space="preserve">根太　　　　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Pr="00553713">
        <w:rPr>
          <w:rFonts w:ascii="游明朝" w:eastAsia="游明朝" w:hAnsi="游明朝" w:hint="eastAsia"/>
          <w:color w:val="000000" w:themeColor="text1"/>
          <w:sz w:val="24"/>
          <w:szCs w:val="24"/>
        </w:rPr>
        <w:t>４５</w:t>
      </w:r>
      <w:r w:rsidRPr="00553713">
        <w:rPr>
          <w:rFonts w:ascii="游明朝" w:eastAsia="游明朝" w:hAnsi="游明朝"/>
          <w:color w:val="000000" w:themeColor="text1"/>
          <w:sz w:val="24"/>
          <w:szCs w:val="24"/>
        </w:rPr>
        <w:t>×４５以上であること</w:t>
      </w:r>
      <w:r w:rsid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たるき　　　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４５×４５以上であること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553713" w:rsidRP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もや・むな木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すべて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>９０×９０以上であること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を確認しました。</w:t>
      </w:r>
    </w:p>
    <w:p w:rsidR="00437E84" w:rsidRDefault="00437E84" w:rsidP="00437E84">
      <w:pPr>
        <w:spacing w:line="360" w:lineRule="exact"/>
        <w:ind w:firstLineChars="100" w:firstLine="24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□小屋ばり　　　スパン表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（基準寸法91</w:t>
      </w:r>
      <w:r w:rsidR="00553713" w:rsidRPr="00437E84">
        <w:rPr>
          <w:rFonts w:ascii="游明朝" w:eastAsia="游明朝" w:hAnsi="游明朝"/>
          <w:color w:val="000000" w:themeColor="text1"/>
          <w:sz w:val="24"/>
          <w:szCs w:val="24"/>
        </w:rPr>
        <w:t>0mm</w:t>
      </w:r>
      <w:r w:rsidR="00553713" w:rsidRPr="00437E84">
        <w:rPr>
          <w:rFonts w:ascii="游明朝" w:eastAsia="游明朝" w:hAnsi="游明朝" w:hint="eastAsia"/>
          <w:color w:val="000000" w:themeColor="text1"/>
          <w:sz w:val="24"/>
          <w:szCs w:val="24"/>
        </w:rPr>
        <w:t>超の場合は1000mmのスパン表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）により　　</w:t>
      </w:r>
    </w:p>
    <w:p w:rsidR="00553713" w:rsidRDefault="00437E84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適切であることを確認しました。</w:t>
      </w: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Default="000401C9" w:rsidP="00437E84">
      <w:pPr>
        <w:spacing w:line="360" w:lineRule="exact"/>
        <w:ind w:firstLineChars="900" w:firstLine="2160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0401C9" w:rsidRPr="00DC6271" w:rsidRDefault="000401C9" w:rsidP="000401C9">
      <w:pPr>
        <w:spacing w:line="320" w:lineRule="exact"/>
        <w:rPr>
          <w:rFonts w:ascii="游明朝" w:eastAsia="游明朝" w:hAnsi="游明朝"/>
          <w:color w:val="000000" w:themeColor="text1"/>
          <w:sz w:val="24"/>
          <w:szCs w:val="24"/>
        </w:rPr>
      </w:pPr>
      <w:r w:rsidRPr="00DC6271">
        <w:rPr>
          <w:rFonts w:eastAsia="游明朝" w:hint="eastAsia"/>
          <w:szCs w:val="21"/>
        </w:rPr>
        <w:t>※該当箇所にチェックの上、ご提出ください。</w:t>
      </w:r>
    </w:p>
    <w:p w:rsidR="000307F6" w:rsidRPr="005E4EF3" w:rsidRDefault="00EB7639" w:rsidP="000401C9">
      <w:pPr>
        <w:wordWrap w:val="0"/>
        <w:spacing w:line="320" w:lineRule="exact"/>
        <w:ind w:right="120" w:firstLineChars="500" w:firstLine="600"/>
        <w:jc w:val="right"/>
        <w:rPr>
          <w:sz w:val="12"/>
          <w:szCs w:val="12"/>
        </w:rPr>
      </w:pPr>
      <w:r>
        <w:rPr>
          <w:rFonts w:hint="eastAsia"/>
          <w:sz w:val="12"/>
          <w:szCs w:val="12"/>
        </w:rPr>
        <w:t>■</w:t>
      </w:r>
      <w:r w:rsidR="00C33F70">
        <w:rPr>
          <w:rFonts w:hint="eastAsia"/>
          <w:sz w:val="12"/>
          <w:szCs w:val="12"/>
        </w:rPr>
        <w:t>■</w:t>
      </w:r>
    </w:p>
    <w:sectPr w:rsidR="000307F6" w:rsidRPr="005E4EF3" w:rsidSect="00D04712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33E" w:rsidRDefault="0066233E" w:rsidP="00F75BF5">
      <w:r>
        <w:separator/>
      </w:r>
    </w:p>
  </w:endnote>
  <w:endnote w:type="continuationSeparator" w:id="0">
    <w:p w:rsidR="0066233E" w:rsidRDefault="0066233E" w:rsidP="00F7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D04712">
    <w:pPr>
      <w:pStyle w:val="a6"/>
    </w:pPr>
    <w:r w:rsidRPr="00D04712">
      <w:rPr>
        <w:rFonts w:ascii="Century" w:eastAsia="ＭＳ 明朝" w:hAnsi="Century" w:cs="Times New Roman"/>
        <w:noProof/>
      </w:rPr>
      <w:drawing>
        <wp:anchor distT="0" distB="0" distL="114300" distR="114300" simplePos="0" relativeHeight="251659264" behindDoc="1" locked="0" layoutInCell="1" allowOverlap="1" wp14:anchorId="60AE7662" wp14:editId="20006ABD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4086225" cy="358140"/>
          <wp:effectExtent l="0" t="0" r="9525" b="3810"/>
          <wp:wrapThrough wrapText="bothSides">
            <wp:wrapPolygon edited="0">
              <wp:start x="13494" y="0"/>
              <wp:lineTo x="0" y="0"/>
              <wp:lineTo x="0" y="19532"/>
              <wp:lineTo x="13494" y="20681"/>
              <wp:lineTo x="21550" y="20681"/>
              <wp:lineTo x="21550" y="0"/>
              <wp:lineTo x="13494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33E" w:rsidRDefault="0066233E" w:rsidP="00F75BF5">
      <w:r>
        <w:separator/>
      </w:r>
    </w:p>
  </w:footnote>
  <w:footnote w:type="continuationSeparator" w:id="0">
    <w:p w:rsidR="0066233E" w:rsidRDefault="0066233E" w:rsidP="00F7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BF5" w:rsidRDefault="00F75BF5" w:rsidP="00F75BF5">
    <w:pPr>
      <w:pStyle w:val="a4"/>
      <w:jc w:val="right"/>
    </w:pPr>
    <w:r>
      <w:rPr>
        <w:rFonts w:hint="eastAsia"/>
      </w:rPr>
      <w:t>平成</w:t>
    </w:r>
    <w:r w:rsidR="00DC6271">
      <w:t>30</w:t>
    </w:r>
    <w:r>
      <w:rPr>
        <w:rFonts w:hint="eastAsia"/>
      </w:rPr>
      <w:t>年度被災住宅再建資金助成事業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157"/>
    <w:multiLevelType w:val="hybridMultilevel"/>
    <w:tmpl w:val="730E4FFE"/>
    <w:lvl w:ilvl="0" w:tplc="22742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03CA3"/>
    <w:multiLevelType w:val="hybridMultilevel"/>
    <w:tmpl w:val="A40ABACA"/>
    <w:lvl w:ilvl="0" w:tplc="C248BBF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CD7BED"/>
    <w:multiLevelType w:val="hybridMultilevel"/>
    <w:tmpl w:val="F59E75C4"/>
    <w:lvl w:ilvl="0" w:tplc="7DE8C0DC">
      <w:start w:val="1"/>
      <w:numFmt w:val="decimalEnclosedCircle"/>
      <w:lvlText w:val="%1"/>
      <w:lvlJc w:val="left"/>
      <w:pPr>
        <w:ind w:left="570" w:hanging="360"/>
      </w:pPr>
      <w:rPr>
        <w:rFonts w:ascii="游明朝" w:eastAsia="游明朝" w:hAnsi="游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990437"/>
    <w:multiLevelType w:val="hybridMultilevel"/>
    <w:tmpl w:val="920A2B04"/>
    <w:lvl w:ilvl="0" w:tplc="8CD41C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367709"/>
    <w:multiLevelType w:val="hybridMultilevel"/>
    <w:tmpl w:val="C572213E"/>
    <w:lvl w:ilvl="0" w:tplc="D018E7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AC"/>
    <w:rsid w:val="000307F6"/>
    <w:rsid w:val="000401C9"/>
    <w:rsid w:val="000C1D04"/>
    <w:rsid w:val="000E36AB"/>
    <w:rsid w:val="00100018"/>
    <w:rsid w:val="001429B9"/>
    <w:rsid w:val="001757F8"/>
    <w:rsid w:val="001E4ED0"/>
    <w:rsid w:val="00253B35"/>
    <w:rsid w:val="003077CB"/>
    <w:rsid w:val="00314B34"/>
    <w:rsid w:val="0033431C"/>
    <w:rsid w:val="00437E84"/>
    <w:rsid w:val="00440478"/>
    <w:rsid w:val="00442187"/>
    <w:rsid w:val="00473360"/>
    <w:rsid w:val="004E665B"/>
    <w:rsid w:val="00553713"/>
    <w:rsid w:val="00571CB5"/>
    <w:rsid w:val="005B4BBD"/>
    <w:rsid w:val="005E4EF3"/>
    <w:rsid w:val="0066233E"/>
    <w:rsid w:val="006B727D"/>
    <w:rsid w:val="007108DC"/>
    <w:rsid w:val="0072781F"/>
    <w:rsid w:val="00773DF1"/>
    <w:rsid w:val="00797D7B"/>
    <w:rsid w:val="007D57AB"/>
    <w:rsid w:val="007E2D75"/>
    <w:rsid w:val="00800886"/>
    <w:rsid w:val="00813311"/>
    <w:rsid w:val="00876E74"/>
    <w:rsid w:val="00917E63"/>
    <w:rsid w:val="00941A14"/>
    <w:rsid w:val="00941AAC"/>
    <w:rsid w:val="00971F60"/>
    <w:rsid w:val="00985540"/>
    <w:rsid w:val="00996854"/>
    <w:rsid w:val="009A508E"/>
    <w:rsid w:val="00AE30C7"/>
    <w:rsid w:val="00B7582D"/>
    <w:rsid w:val="00B94046"/>
    <w:rsid w:val="00B9526C"/>
    <w:rsid w:val="00BB7FA1"/>
    <w:rsid w:val="00C3202A"/>
    <w:rsid w:val="00C33F70"/>
    <w:rsid w:val="00CE1099"/>
    <w:rsid w:val="00D04712"/>
    <w:rsid w:val="00D05B16"/>
    <w:rsid w:val="00D32B29"/>
    <w:rsid w:val="00D32C7C"/>
    <w:rsid w:val="00D36C63"/>
    <w:rsid w:val="00D77133"/>
    <w:rsid w:val="00D914B8"/>
    <w:rsid w:val="00DB2528"/>
    <w:rsid w:val="00DC6271"/>
    <w:rsid w:val="00E55925"/>
    <w:rsid w:val="00E62277"/>
    <w:rsid w:val="00E854CB"/>
    <w:rsid w:val="00E91EE6"/>
    <w:rsid w:val="00EB501D"/>
    <w:rsid w:val="00EB7639"/>
    <w:rsid w:val="00F54E2F"/>
    <w:rsid w:val="00F621F6"/>
    <w:rsid w:val="00F75B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1D2F1"/>
  <w15:docId w15:val="{713B3731-E837-4A13-8486-1F80291B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A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BF5"/>
  </w:style>
  <w:style w:type="paragraph" w:styleId="a6">
    <w:name w:val="footer"/>
    <w:basedOn w:val="a"/>
    <w:link w:val="a7"/>
    <w:uiPriority w:val="99"/>
    <w:unhideWhenUsed/>
    <w:rsid w:val="00F7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BF5"/>
  </w:style>
  <w:style w:type="paragraph" w:styleId="a8">
    <w:name w:val="Balloon Text"/>
    <w:basedOn w:val="a"/>
    <w:link w:val="a9"/>
    <w:uiPriority w:val="99"/>
    <w:semiHidden/>
    <w:unhideWhenUsed/>
    <w:rsid w:val="00B9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3BC7-49E8-40F2-9625-5B27BA9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熊本県建築住宅センター</cp:lastModifiedBy>
  <cp:revision>4</cp:revision>
  <cp:lastPrinted>2018-03-06T07:49:00Z</cp:lastPrinted>
  <dcterms:created xsi:type="dcterms:W3CDTF">2018-03-06T07:07:00Z</dcterms:created>
  <dcterms:modified xsi:type="dcterms:W3CDTF">2018-03-15T01:06:00Z</dcterms:modified>
</cp:coreProperties>
</file>